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D1" w:rsidRPr="00E71EDB" w:rsidRDefault="00CB56D1" w:rsidP="00E71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0B6" w:rsidRDefault="008C0E52" w:rsidP="00616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21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6A70B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8F021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164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C0E52" w:rsidRPr="006A70B6" w:rsidRDefault="006A70B6" w:rsidP="006A70B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17AD" w:rsidRDefault="006A70B6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82F9A">
        <w:rPr>
          <w:rFonts w:ascii="Times New Roman" w:hAnsi="Times New Roman" w:cs="Times New Roman"/>
          <w:sz w:val="28"/>
          <w:szCs w:val="28"/>
        </w:rPr>
        <w:t>стан роботи з розгляду звернень</w:t>
      </w:r>
    </w:p>
    <w:p w:rsidR="00A82F9A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 в Луцькій районній державній</w:t>
      </w:r>
    </w:p>
    <w:p w:rsidR="00A82F9A" w:rsidRPr="00D317AD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за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півріччя 2022 року</w:t>
      </w:r>
    </w:p>
    <w:p w:rsidR="00791DCD" w:rsidRDefault="00791DCD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E9F">
        <w:rPr>
          <w:rFonts w:ascii="Times New Roman" w:hAnsi="Times New Roman"/>
          <w:sz w:val="28"/>
          <w:szCs w:val="28"/>
        </w:rPr>
        <w:t>Повідомляємо, що протягом І півріччя 2022 року райдержадміністрацією вживались заходи по забезпеченню своєчасного розгляду звернень, пропозицій, заяв та скарг громадян, які надійшли на адресу райдержадміністрації, з метою  оперативного вирішення порушених у них питань</w:t>
      </w:r>
      <w:r w:rsidRPr="00115E9F">
        <w:rPr>
          <w:sz w:val="28"/>
          <w:szCs w:val="28"/>
        </w:rPr>
        <w:t xml:space="preserve">. </w:t>
      </w:r>
    </w:p>
    <w:p w:rsidR="00115E9F" w:rsidRPr="00115E9F" w:rsidRDefault="00115E9F" w:rsidP="00115E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15E9F">
        <w:rPr>
          <w:rFonts w:ascii="Times New Roman" w:hAnsi="Times New Roman"/>
          <w:sz w:val="28"/>
          <w:szCs w:val="28"/>
        </w:rPr>
        <w:t>Питання про підсумки роботи із зверненнями громадян за 2021 рік було заслухано на нараді  у   керівника   апарату райдержадміністрації (п</w:t>
      </w:r>
      <w:r w:rsidR="00F15B8D">
        <w:rPr>
          <w:rFonts w:ascii="Times New Roman" w:hAnsi="Times New Roman"/>
          <w:sz w:val="28"/>
          <w:szCs w:val="28"/>
        </w:rPr>
        <w:t xml:space="preserve">ротокол від 24 січня 2022 року </w:t>
      </w:r>
      <w:r w:rsidRPr="00115E9F">
        <w:rPr>
          <w:rFonts w:ascii="Times New Roman" w:hAnsi="Times New Roman"/>
          <w:sz w:val="28"/>
          <w:szCs w:val="28"/>
        </w:rPr>
        <w:t xml:space="preserve">№ 4),   та про стан роботи зі зверненнями громадян за 1 квартал 2022 року - на нараді у керівника апарату райдержадміністрації (протокол від  25 квітня 2022 року №16). </w:t>
      </w:r>
      <w:r w:rsidRPr="00115E9F">
        <w:rPr>
          <w:rFonts w:ascii="Times New Roman" w:hAnsi="Times New Roman"/>
          <w:sz w:val="28"/>
        </w:rPr>
        <w:t xml:space="preserve"> Було надано відповідні доручення та вказано на повноту та грамотність при підготовці відповідей заявникам та </w:t>
      </w:r>
      <w:proofErr w:type="spellStart"/>
      <w:r w:rsidRPr="00115E9F">
        <w:rPr>
          <w:rFonts w:ascii="Times New Roman" w:hAnsi="Times New Roman"/>
          <w:sz w:val="28"/>
        </w:rPr>
        <w:t>вищестоящим</w:t>
      </w:r>
      <w:proofErr w:type="spellEnd"/>
      <w:r w:rsidRPr="00115E9F">
        <w:rPr>
          <w:rFonts w:ascii="Times New Roman" w:hAnsi="Times New Roman"/>
          <w:sz w:val="28"/>
        </w:rPr>
        <w:t xml:space="preserve">  органам влади.</w:t>
      </w:r>
    </w:p>
    <w:p w:rsidR="00F15B8D" w:rsidRDefault="00115E9F" w:rsidP="00F15B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Розпорядженням голови райдержадміністрації від 16.11.2021 року № 231 «Про режим роботи районної державної адміністрації на період дії карантину та режиму надзвичайної ситуації», з метою запобігання поширенню на території району </w:t>
      </w:r>
      <w:proofErr w:type="spellStart"/>
      <w:r w:rsidRPr="00115E9F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115E9F">
        <w:rPr>
          <w:rFonts w:ascii="Times New Roman" w:hAnsi="Times New Roman" w:cs="Times New Roman"/>
          <w:sz w:val="28"/>
          <w:szCs w:val="28"/>
        </w:rPr>
        <w:t xml:space="preserve"> С</w:t>
      </w:r>
      <w:r w:rsidRPr="00115E9F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115E9F">
        <w:rPr>
          <w:rFonts w:ascii="Times New Roman" w:hAnsi="Times New Roman" w:cs="Times New Roman"/>
          <w:sz w:val="28"/>
          <w:szCs w:val="28"/>
        </w:rPr>
        <w:t>-19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115E9F" w:rsidRPr="00F15B8D" w:rsidRDefault="00F15B8D" w:rsidP="00F15B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E9F" w:rsidRPr="00115E9F">
        <w:rPr>
          <w:rFonts w:ascii="Times New Roman" w:hAnsi="Times New Roman"/>
          <w:sz w:val="28"/>
          <w:szCs w:val="28"/>
        </w:rPr>
        <w:t>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зв’язку із введенням карантину та на виконання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="00115E9F" w:rsidRPr="00115E9F">
        <w:rPr>
          <w:rFonts w:ascii="Times New Roman" w:hAnsi="Times New Roman" w:cs="Times New Roman"/>
          <w:spacing w:val="-4"/>
          <w:sz w:val="28"/>
          <w:szCs w:val="28"/>
        </w:rPr>
        <w:t xml:space="preserve">введенням режиму функціонування в умовах </w:t>
      </w:r>
      <w:r w:rsidR="00115E9F" w:rsidRPr="00115E9F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</w:t>
      </w:r>
      <w:r w:rsidRPr="00115E9F">
        <w:rPr>
          <w:rFonts w:ascii="Times New Roman" w:hAnsi="Times New Roman"/>
          <w:sz w:val="28"/>
          <w:szCs w:val="28"/>
        </w:rPr>
        <w:t xml:space="preserve">     Відповідно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до затвердженого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графіка у І півріччі 2022 року проведено </w:t>
      </w:r>
      <w:r w:rsidR="00D53C89">
        <w:rPr>
          <w:rFonts w:ascii="Times New Roman" w:hAnsi="Times New Roman"/>
          <w:sz w:val="28"/>
          <w:szCs w:val="28"/>
        </w:rPr>
        <w:t>14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«прямих телефонних ліній». 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  У  І півріччі 2022  року до районної державної адміністрації  надійшло 278 звернень громадян (у 2021 році  - 400 звернень, що на 122 звернення менше).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217 звернень надійшло до райдержадміністрації через </w:t>
      </w:r>
      <w:proofErr w:type="spellStart"/>
      <w:r w:rsidRPr="00115E9F">
        <w:rPr>
          <w:rFonts w:ascii="Times New Roman" w:hAnsi="Times New Roman"/>
          <w:sz w:val="28"/>
          <w:szCs w:val="28"/>
        </w:rPr>
        <w:t>вищестоящі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органи  влади, в тому числі: на «урядову гарячу лінію» звернулось 204 громадян  (у 2021 році - 312 громадян, що на 95 менше); 4 звернення надійшло на адресу Офісу Президента України, 1 – до Секретарі</w:t>
      </w:r>
      <w:r>
        <w:rPr>
          <w:rFonts w:ascii="Times New Roman" w:hAnsi="Times New Roman"/>
          <w:sz w:val="28"/>
          <w:szCs w:val="28"/>
        </w:rPr>
        <w:t>ату Кабінету Міністрів України,</w:t>
      </w:r>
      <w:r w:rsidRPr="00115E9F">
        <w:rPr>
          <w:rFonts w:ascii="Times New Roman" w:hAnsi="Times New Roman"/>
          <w:sz w:val="28"/>
          <w:szCs w:val="28"/>
        </w:rPr>
        <w:t xml:space="preserve"> 1 звернення – до Міністерства соціальної політики України, 1 – до Міністерства розвитку громад та територій України</w:t>
      </w:r>
      <w:r>
        <w:rPr>
          <w:rFonts w:ascii="Times New Roman" w:hAnsi="Times New Roman"/>
          <w:sz w:val="28"/>
          <w:szCs w:val="28"/>
        </w:rPr>
        <w:t>,</w:t>
      </w:r>
      <w:r w:rsidRPr="00115E9F">
        <w:rPr>
          <w:rFonts w:ascii="Times New Roman" w:hAnsi="Times New Roman"/>
          <w:sz w:val="28"/>
          <w:szCs w:val="28"/>
        </w:rPr>
        <w:t xml:space="preserve"> 6 звернень - на адресу обласної державної адміністраці</w:t>
      </w:r>
      <w:r>
        <w:rPr>
          <w:rFonts w:ascii="Times New Roman" w:hAnsi="Times New Roman"/>
          <w:sz w:val="28"/>
          <w:szCs w:val="28"/>
        </w:rPr>
        <w:t>ї.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За цей період надійшло 4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>колективних звернення, 6 електронних звернень.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Від пільгових категорій громадян (пенсіонерів, багатодітних сімей, інвалідів, учасників бойових дій та учасників АТО, </w:t>
      </w:r>
      <w:r w:rsidR="007C2FCE">
        <w:rPr>
          <w:rFonts w:ascii="Times New Roman" w:hAnsi="Times New Roman"/>
          <w:sz w:val="28"/>
          <w:szCs w:val="28"/>
        </w:rPr>
        <w:t xml:space="preserve">внутрішньо переміщених осіб, </w:t>
      </w:r>
      <w:r w:rsidRPr="00115E9F">
        <w:rPr>
          <w:rFonts w:ascii="Times New Roman" w:hAnsi="Times New Roman"/>
          <w:sz w:val="28"/>
          <w:szCs w:val="28"/>
        </w:rPr>
        <w:lastRenderedPageBreak/>
        <w:t xml:space="preserve">потерпілих внаслідок Чорнобильської катастрофи) у І півріччі 2022 року  надійшло </w:t>
      </w:r>
      <w:r w:rsidR="00D53C89">
        <w:rPr>
          <w:rFonts w:ascii="Times New Roman" w:hAnsi="Times New Roman"/>
          <w:sz w:val="28"/>
          <w:szCs w:val="28"/>
        </w:rPr>
        <w:t>122</w:t>
      </w:r>
      <w:r w:rsidRPr="00115E9F">
        <w:rPr>
          <w:rFonts w:ascii="Times New Roman" w:hAnsi="Times New Roman"/>
          <w:sz w:val="28"/>
          <w:szCs w:val="28"/>
        </w:rPr>
        <w:t xml:space="preserve">  звернен</w:t>
      </w:r>
      <w:r w:rsidR="00D53C89">
        <w:rPr>
          <w:rFonts w:ascii="Times New Roman" w:hAnsi="Times New Roman"/>
          <w:sz w:val="28"/>
          <w:szCs w:val="28"/>
        </w:rPr>
        <w:t>ня</w:t>
      </w:r>
      <w:r w:rsidRPr="00115E9F">
        <w:rPr>
          <w:rFonts w:ascii="Times New Roman" w:hAnsi="Times New Roman"/>
          <w:sz w:val="28"/>
          <w:szCs w:val="28"/>
        </w:rPr>
        <w:t xml:space="preserve"> (у 2021 році надійшло 140 звернень).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Всього до райдержадміністрації   звернулося  </w:t>
      </w:r>
      <w:r w:rsidR="00D53C89">
        <w:rPr>
          <w:rFonts w:ascii="Times New Roman" w:hAnsi="Times New Roman"/>
          <w:sz w:val="28"/>
          <w:szCs w:val="28"/>
        </w:rPr>
        <w:t>404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 громадян</w:t>
      </w:r>
      <w:r w:rsidR="00D53C89">
        <w:rPr>
          <w:rFonts w:ascii="Times New Roman" w:hAnsi="Times New Roman"/>
          <w:sz w:val="28"/>
          <w:szCs w:val="28"/>
        </w:rPr>
        <w:t>и</w:t>
      </w:r>
      <w:r w:rsidRPr="00115E9F">
        <w:rPr>
          <w:rFonts w:ascii="Times New Roman" w:hAnsi="Times New Roman"/>
          <w:sz w:val="28"/>
          <w:szCs w:val="28"/>
        </w:rPr>
        <w:t xml:space="preserve">. 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соціального захисту - 192 звернення  (249– у 2021 році), з них: про надання роз’яснення щодо </w:t>
      </w:r>
      <w:r w:rsidR="007C2FCE">
        <w:rPr>
          <w:rFonts w:ascii="Times New Roman" w:hAnsi="Times New Roman"/>
          <w:sz w:val="28"/>
          <w:szCs w:val="28"/>
        </w:rPr>
        <w:t xml:space="preserve">виплати  соціальної допомоги на проживання та видачі довідок внутрішньо переміщеним особам, </w:t>
      </w:r>
      <w:r w:rsidRPr="00115E9F">
        <w:rPr>
          <w:rFonts w:ascii="Times New Roman" w:hAnsi="Times New Roman"/>
          <w:sz w:val="28"/>
          <w:szCs w:val="28"/>
        </w:rPr>
        <w:t>призначення та перерахунку субсидій на оплату житлово-комунальних послуг, призначення соціальних допомог малозабезпеченим сім’ям, одиноким матерям, допомоги по втраті годувальника,  надання  одноразової грошової допомоги на лікування  та придбання медикаментів,   з питань опіки та догляду за непрацездатними особами, тощо;</w:t>
      </w:r>
    </w:p>
    <w:p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- 17 звернень (у 2021 році - 32)  – роз’яснення щодо оформлення земельних ділянок, розроблення детальних планів території земельних ділянок,  надання земельних ділянок пільговим категоріям громадян; 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- комунального господарства (11) – звернення щодо ремонту доріг,</w:t>
      </w:r>
      <w:r w:rsidR="007C2FCE">
        <w:rPr>
          <w:rFonts w:ascii="Times New Roman" w:hAnsi="Times New Roman"/>
          <w:sz w:val="28"/>
          <w:szCs w:val="28"/>
        </w:rPr>
        <w:t xml:space="preserve"> забезпечення водопостачання</w:t>
      </w:r>
      <w:r w:rsidRPr="00115E9F">
        <w:rPr>
          <w:rFonts w:ascii="Times New Roman" w:hAnsi="Times New Roman"/>
          <w:sz w:val="28"/>
          <w:szCs w:val="28"/>
        </w:rPr>
        <w:t xml:space="preserve"> та ін.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Результати аналізу свідчать, що найбільше звернень надійшло від громадян, які проживають на територіях таких територіальних громад: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Колківської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- 36 звернень, Ківерцівської – 27,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Олицької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26,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Цуманської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- 18,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Рожищенської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17,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Горохівської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16,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Берестечківської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14,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Торчинської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- 13,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Боратинської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Підгайцівської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по 12 звернень,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Городищенської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- 11,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Копачівської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5 звернень,  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Мар’янівської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4, </w:t>
      </w:r>
      <w:proofErr w:type="spellStart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Доросинівської</w:t>
      </w:r>
      <w:proofErr w:type="spellEnd"/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3 звернення.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результатами розгляду у 1 півріччі 2022 року 91 звернення вирішено  позитивно, на 134 – надано роз’яснення, 36 звернень надіслано за належністю для розгляду (звернення, в яких вирішення питань належить до компетенції територіальних громад), а  17 звернень перебуває на контролі до вирішення.</w:t>
      </w:r>
    </w:p>
    <w:p w:rsid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Протягом І півріччя 2022 року до райдержадміністрації надійшло 3 повторних звернень, що на 3 менше ніж у  аналогічному періоді 2021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115E9F" w:rsidRPr="00115E9F" w:rsidRDefault="00115E9F" w:rsidP="006168E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   </w:t>
      </w:r>
      <w:r w:rsidR="006168EE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 w:rsidRPr="00115E9F">
        <w:rPr>
          <w:rFonts w:ascii="Times New Roman" w:hAnsi="Times New Roman"/>
          <w:sz w:val="28"/>
          <w:szCs w:val="28"/>
        </w:rPr>
        <w:t xml:space="preserve"> метою недопущення порушень термінів  розгляду заяв, скарг та пропозицій громадян головним спеціалістом відділу документообігу та організаційної роботи  апарату   райдержадміністрації   ведеться   щоденний моніторинг виконання резолюцій керівництва щодо розгляду звернень   громадян.  </w:t>
      </w:r>
      <w:r w:rsidRPr="00115E9F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Pr="00115E9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115E9F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115E9F" w:rsidRPr="00115E9F" w:rsidRDefault="00115E9F" w:rsidP="00115E9F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115E9F">
        <w:rPr>
          <w:rFonts w:ascii="Times New Roman" w:hAnsi="Times New Roman"/>
          <w:spacing w:val="-2"/>
          <w:sz w:val="28"/>
          <w:szCs w:val="28"/>
        </w:rPr>
        <w:t xml:space="preserve">           Було надано методичну допомогу працівникам архівного відділу райдержадміністрації, службі у справах дітей райдержадміністрації та управлінню соціального захисту населення райдержадміністрації з питань  роботи зі </w:t>
      </w:r>
      <w:r w:rsidRPr="00115E9F">
        <w:rPr>
          <w:rFonts w:ascii="Times New Roman" w:hAnsi="Times New Roman"/>
          <w:spacing w:val="-2"/>
          <w:sz w:val="28"/>
          <w:szCs w:val="28"/>
        </w:rPr>
        <w:lastRenderedPageBreak/>
        <w:t xml:space="preserve">зверненнями громадян в електронній системі АСКОД та дотримання контрольних термінів. </w:t>
      </w:r>
    </w:p>
    <w:p w:rsidR="00115E9F" w:rsidRPr="00115E9F" w:rsidRDefault="00115E9F" w:rsidP="00115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 райдержадміністрації,     постійно оновлюється вкладка «звернення громадян», яка містить тематичні розділи «вимоги до звернень» та «графіки прийому громадян». За допомогою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«телефонів довіри»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115E9F" w:rsidRPr="00115E9F" w:rsidRDefault="00115E9F" w:rsidP="00115E9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допомогу надано </w:t>
      </w:r>
      <w:r w:rsidR="00F15B8D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громадянам.</w:t>
      </w:r>
    </w:p>
    <w:p w:rsidR="00115E9F" w:rsidRPr="00115E9F" w:rsidRDefault="00D75A43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питань, а також в організації та поліпшенні роботи із зверненнями громадян.</w:t>
      </w:r>
    </w:p>
    <w:p w:rsidR="004E203A" w:rsidRDefault="004E203A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68EE" w:rsidRDefault="006168EE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68EE" w:rsidRDefault="006168EE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Відділ документообігу та організаційної роботи</w:t>
      </w:r>
    </w:p>
    <w:p w:rsidR="006168EE" w:rsidRDefault="006168EE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апарату райдержадміністрації </w:t>
      </w:r>
    </w:p>
    <w:p w:rsidR="006168EE" w:rsidRPr="006168EE" w:rsidRDefault="006168EE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3C22" w:rsidRPr="006168EE" w:rsidRDefault="001148A7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3C22" w:rsidRPr="006168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9E3C22" w:rsidRPr="006168EE" w:rsidSect="001A7176">
      <w:headerReference w:type="default" r:id="rId7"/>
      <w:pgSz w:w="11906" w:h="16838"/>
      <w:pgMar w:top="567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61" w:rsidRDefault="00492E61" w:rsidP="001A7176">
      <w:pPr>
        <w:spacing w:after="0" w:line="240" w:lineRule="auto"/>
      </w:pPr>
      <w:r>
        <w:separator/>
      </w:r>
    </w:p>
  </w:endnote>
  <w:endnote w:type="continuationSeparator" w:id="0">
    <w:p w:rsidR="00492E61" w:rsidRDefault="00492E61" w:rsidP="001A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61" w:rsidRDefault="00492E61" w:rsidP="001A7176">
      <w:pPr>
        <w:spacing w:after="0" w:line="240" w:lineRule="auto"/>
      </w:pPr>
      <w:r>
        <w:separator/>
      </w:r>
    </w:p>
  </w:footnote>
  <w:footnote w:type="continuationSeparator" w:id="0">
    <w:p w:rsidR="00492E61" w:rsidRDefault="00492E61" w:rsidP="001A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830015"/>
      <w:docPartObj>
        <w:docPartGallery w:val="Page Numbers (Top of Page)"/>
        <w:docPartUnique/>
      </w:docPartObj>
    </w:sdtPr>
    <w:sdtEndPr/>
    <w:sdtContent>
      <w:p w:rsidR="001A7176" w:rsidRDefault="001A7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EE" w:rsidRPr="006168EE">
          <w:rPr>
            <w:noProof/>
            <w:lang w:val="ru-RU"/>
          </w:rPr>
          <w:t>2</w:t>
        </w:r>
        <w:r>
          <w:fldChar w:fldCharType="end"/>
        </w:r>
      </w:p>
    </w:sdtContent>
  </w:sdt>
  <w:p w:rsidR="001A7176" w:rsidRDefault="001A71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1"/>
    <w:rsid w:val="000778A0"/>
    <w:rsid w:val="001148A7"/>
    <w:rsid w:val="00114E60"/>
    <w:rsid w:val="00115E9F"/>
    <w:rsid w:val="001179D0"/>
    <w:rsid w:val="0012325D"/>
    <w:rsid w:val="001348D5"/>
    <w:rsid w:val="00153962"/>
    <w:rsid w:val="00160E6F"/>
    <w:rsid w:val="00180E8C"/>
    <w:rsid w:val="00196DC3"/>
    <w:rsid w:val="001A1DC8"/>
    <w:rsid w:val="001A7176"/>
    <w:rsid w:val="00227F47"/>
    <w:rsid w:val="00236BB3"/>
    <w:rsid w:val="00271D01"/>
    <w:rsid w:val="002A4A0C"/>
    <w:rsid w:val="002C13B7"/>
    <w:rsid w:val="002F7025"/>
    <w:rsid w:val="003745EA"/>
    <w:rsid w:val="00413F97"/>
    <w:rsid w:val="00445C4C"/>
    <w:rsid w:val="00465521"/>
    <w:rsid w:val="00492E61"/>
    <w:rsid w:val="004B16E9"/>
    <w:rsid w:val="004C36A5"/>
    <w:rsid w:val="004D1881"/>
    <w:rsid w:val="004D37BF"/>
    <w:rsid w:val="004E203A"/>
    <w:rsid w:val="004F0257"/>
    <w:rsid w:val="004F102C"/>
    <w:rsid w:val="004F6DA1"/>
    <w:rsid w:val="0053101B"/>
    <w:rsid w:val="00571F82"/>
    <w:rsid w:val="005A7FB8"/>
    <w:rsid w:val="0061056F"/>
    <w:rsid w:val="0061326F"/>
    <w:rsid w:val="006168EE"/>
    <w:rsid w:val="0061774D"/>
    <w:rsid w:val="006323A4"/>
    <w:rsid w:val="006409BF"/>
    <w:rsid w:val="00677587"/>
    <w:rsid w:val="006A70B6"/>
    <w:rsid w:val="006E3C05"/>
    <w:rsid w:val="00751F97"/>
    <w:rsid w:val="00761AEC"/>
    <w:rsid w:val="00791DCD"/>
    <w:rsid w:val="007C2FCE"/>
    <w:rsid w:val="0082053F"/>
    <w:rsid w:val="008A0B89"/>
    <w:rsid w:val="008B2B2D"/>
    <w:rsid w:val="008C0E52"/>
    <w:rsid w:val="008F021F"/>
    <w:rsid w:val="00907485"/>
    <w:rsid w:val="009743E7"/>
    <w:rsid w:val="00975E1B"/>
    <w:rsid w:val="009E3C22"/>
    <w:rsid w:val="009E70FA"/>
    <w:rsid w:val="009F01D1"/>
    <w:rsid w:val="00A070D5"/>
    <w:rsid w:val="00A23097"/>
    <w:rsid w:val="00A47B7F"/>
    <w:rsid w:val="00A82F9A"/>
    <w:rsid w:val="00AD788E"/>
    <w:rsid w:val="00AD7951"/>
    <w:rsid w:val="00C84CCB"/>
    <w:rsid w:val="00CB56D1"/>
    <w:rsid w:val="00CC72CF"/>
    <w:rsid w:val="00CE1B78"/>
    <w:rsid w:val="00D317AD"/>
    <w:rsid w:val="00D4164A"/>
    <w:rsid w:val="00D53C89"/>
    <w:rsid w:val="00D75A43"/>
    <w:rsid w:val="00D90893"/>
    <w:rsid w:val="00DC1F2A"/>
    <w:rsid w:val="00E71EDB"/>
    <w:rsid w:val="00EA52A2"/>
    <w:rsid w:val="00EE37EC"/>
    <w:rsid w:val="00F04250"/>
    <w:rsid w:val="00F15B8D"/>
    <w:rsid w:val="00F564C9"/>
    <w:rsid w:val="00F64FAD"/>
    <w:rsid w:val="00FB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character" w:styleId="a9">
    <w:name w:val="Strong"/>
    <w:basedOn w:val="a0"/>
    <w:uiPriority w:val="22"/>
    <w:qFormat/>
    <w:rsid w:val="008C0E5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15E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5E9F"/>
  </w:style>
  <w:style w:type="paragraph" w:styleId="aa">
    <w:name w:val="header"/>
    <w:basedOn w:val="a"/>
    <w:link w:val="ab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176"/>
  </w:style>
  <w:style w:type="paragraph" w:styleId="ac">
    <w:name w:val="footer"/>
    <w:basedOn w:val="a"/>
    <w:link w:val="ad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CB4A-EA49-4E68-BF1B-6A59F09C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МИХАЙЛЮК</cp:lastModifiedBy>
  <cp:revision>18</cp:revision>
  <cp:lastPrinted>2022-07-08T07:56:00Z</cp:lastPrinted>
  <dcterms:created xsi:type="dcterms:W3CDTF">2022-03-04T07:49:00Z</dcterms:created>
  <dcterms:modified xsi:type="dcterms:W3CDTF">2022-07-08T08:05:00Z</dcterms:modified>
</cp:coreProperties>
</file>