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6" w:rsidRDefault="00B16FE6" w:rsidP="00B16FE6">
      <w:pPr>
        <w:rPr>
          <w:rFonts w:ascii="Times New Roman" w:hAnsi="Times New Roman"/>
          <w:sz w:val="28"/>
          <w:szCs w:val="28"/>
        </w:rPr>
      </w:pP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стан</w:t>
      </w:r>
      <w:r>
        <w:rPr>
          <w:rFonts w:ascii="Tahoma" w:hAnsi="Tahoma" w:cs="Tahoma"/>
        </w:rPr>
        <w:t xml:space="preserve"> </w:t>
      </w:r>
      <w:r>
        <w:rPr>
          <w:rFonts w:ascii="Times New Roman" w:hAnsi="Times New Roman"/>
          <w:sz w:val="28"/>
          <w:szCs w:val="28"/>
        </w:rPr>
        <w:t>роботи   з розгляду</w:t>
      </w: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звернень громадян в Луцькій</w:t>
      </w: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районній державній адміністрації </w:t>
      </w:r>
    </w:p>
    <w:p w:rsidR="00B16FE6" w:rsidRDefault="000968DE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рік</w:t>
      </w:r>
      <w:r w:rsidR="00B16FE6">
        <w:rPr>
          <w:rFonts w:ascii="Times New Roman" w:hAnsi="Times New Roman"/>
          <w:sz w:val="28"/>
          <w:szCs w:val="28"/>
        </w:rPr>
        <w:t xml:space="preserve"> </w:t>
      </w:r>
    </w:p>
    <w:p w:rsidR="00B16FE6" w:rsidRDefault="00B16FE6" w:rsidP="00B16F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68DE" w:rsidRDefault="000968DE" w:rsidP="000968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Повідомляємо, що протягом 2019 року райдержадміністрацією вживались заходи по створенню належних умов прийому громадян, забезпеченню своєчасного розгляду їх пропозицій, заяв, скарг, оперативного вирішення порушених у них питань</w:t>
      </w:r>
      <w:r>
        <w:rPr>
          <w:sz w:val="28"/>
          <w:szCs w:val="28"/>
        </w:rPr>
        <w:t xml:space="preserve">. </w:t>
      </w:r>
    </w:p>
    <w:p w:rsidR="000968DE" w:rsidRDefault="000968DE" w:rsidP="000968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організації роботи  із розгляду  звернень громадян постійно заслуховується на  засіданнях колегії райдержадміністрації, нарадах у голови та керівника апарату райдержадміністрації.  30 січня 2019 року розглянуто на   засіданні колегії питання  роботи  із розгляду звернень громадян  в райдержадміністрації  за  2018 рік, прийнято відповідне рішення та видано розпорядження голови райдержадміністрації від 01 лютого 2019 року № 42. Питання роботи із розгляду звернень громадян заслухано  на нарадах у  керівника апарату райдержадміністрації: за І квартал 2019 року - 01 квітня 2019 року протокол № 14, за І півріччя 2019 року - 08 липня 2019 року протокол № 26,  за 9 місяців 2019 року  - 21 жовтня 2019 року  протокол № 39, дано відповідні протокольні доручення.</w:t>
      </w:r>
    </w:p>
    <w:p w:rsidR="000968DE" w:rsidRDefault="000968DE" w:rsidP="000968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своєчасного розгляду та ухвалення ефективних рішень щодо звернень громадян у районній державній адміністрації, підпорядкованих їй підрозділах, сільських та селищній радах чітко визначені дні та затверджені графіки прийому громадян, які доведені до відома громадян через веб-сайт райдержадміністрації, дошки оголошень. Графік  особистого прийому громадян керівництвом районної державної адміністрації затверджено розпорядженням голови районної державної адміністрації від 11 березня 2019 року № 81. </w:t>
      </w:r>
    </w:p>
    <w:p w:rsidR="000968DE" w:rsidRDefault="000968DE" w:rsidP="000968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Головою та заступниками голови райдержадміністрації  відповідно до затверджених графіків  у 2019 році проведено  46 виїзних  прийомів громадян  в населених пунктах  району та 12 «прямих телефонних ліній».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968DE" w:rsidRDefault="000968DE" w:rsidP="000968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2019  році  до районної державної  адміністрації  та органів  місцевого самоврядування району надійшло 10537 звернень, що на 396 звернень менше, ніж у 2018 році. Письмових звернень надійшло 8189, що на 1279 більше, ніж у 2018 році;  кількість звернень на особистих прийомах – 2348, що на 883  менше  попереднього періоду. </w:t>
      </w:r>
    </w:p>
    <w:p w:rsidR="000968DE" w:rsidRDefault="000968DE" w:rsidP="00921A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Безпосередньо до районної державної адміністрації у 2019 році   надійшло  569  звернень громадян, що на 231 звернення менше ніж у 2018 році.  З них – 562 письмових звернення, 7 звернень одержано на особистому прийомі у керівництва районної державної адміністрації. Крім того, 298 звернень надійшло до райдержадміністрації через </w:t>
      </w:r>
      <w:proofErr w:type="spellStart"/>
      <w:r>
        <w:rPr>
          <w:rFonts w:ascii="Times New Roman" w:hAnsi="Times New Roman"/>
          <w:sz w:val="28"/>
          <w:szCs w:val="28"/>
        </w:rPr>
        <w:t>вищестоящі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  влади (у 2018 році таких звернень надійшло 245), в  тому числі на «урядову гарячу  лінію»  звернулось 240 громадян.</w:t>
      </w:r>
    </w:p>
    <w:p w:rsidR="000968DE" w:rsidRDefault="000968DE" w:rsidP="000968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ін.) протягом 2019 року надійшло 97  звернень.</w:t>
      </w:r>
    </w:p>
    <w:p w:rsidR="000968DE" w:rsidRDefault="000968DE" w:rsidP="000968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числа  отриманих звернень 13 колективних. Всього до райдержадміністрації   звернулося 4391  громадянин. </w:t>
      </w:r>
    </w:p>
    <w:p w:rsidR="00921A50" w:rsidRDefault="00921A50" w:rsidP="000968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A50" w:rsidRDefault="00921A50" w:rsidP="00921A5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968DE" w:rsidRDefault="000968DE" w:rsidP="000968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Заявниками  порушено 580 питань різної тематики.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0968DE" w:rsidRDefault="000968DE" w:rsidP="000968DE">
      <w:pPr>
        <w:autoSpaceDE w:val="0"/>
        <w:autoSpaceDN w:val="0"/>
        <w:adjustRightInd w:val="0"/>
        <w:ind w:firstLine="561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соціального захисту (274) – про призначення та перерахунок субсидій на оплату житлово-комунальних послуг, призначення соціальних допомог;</w:t>
      </w:r>
    </w:p>
    <w:p w:rsidR="000968DE" w:rsidRDefault="000968DE" w:rsidP="000968DE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аграрної політики і земельних відносин (141)  – роз’яснення щодо оформлення земельних ділянок, оренди землі,  надання земельних ділянок учасникам антитерористичної операції, надання дозволів на виготовлення та затвердження  технічних документацій на земельні ділянки громадянам; </w:t>
      </w:r>
    </w:p>
    <w:p w:rsidR="000968DE" w:rsidRDefault="000968DE" w:rsidP="000968DE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комунального господарства (39) – звернення щодо ремонту доріг, відновлення </w:t>
      </w:r>
      <w:proofErr w:type="spellStart"/>
      <w:r>
        <w:rPr>
          <w:rFonts w:ascii="Times New Roman" w:hAnsi="Times New Roman"/>
          <w:sz w:val="28"/>
          <w:szCs w:val="28"/>
        </w:rPr>
        <w:t>електро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- і газопостачання домоволодінь;  належного водопостачання, водовідведення, установки приладів обліку газу, ремонту та експлуатації житлового фонду, роботи житлово-експлуатаційних підприємств; </w:t>
      </w:r>
    </w:p>
    <w:p w:rsidR="000968DE" w:rsidRDefault="000968DE" w:rsidP="000968DE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сім’ї, дітей, молоді (36) – призначення та зняття опіки, інші питання соціального захисту дітей.</w:t>
      </w:r>
    </w:p>
    <w:p w:rsidR="000968DE" w:rsidRDefault="000968DE" w:rsidP="000968DE">
      <w:pPr>
        <w:pStyle w:val="2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аналізу свідчать, що найбільше звернень надходить від громадян, які проживають на територіях м. Луцька (113),  </w:t>
      </w:r>
      <w:proofErr w:type="spellStart"/>
      <w:r>
        <w:rPr>
          <w:rFonts w:ascii="Times New Roman" w:hAnsi="Times New Roman"/>
          <w:sz w:val="28"/>
          <w:szCs w:val="28"/>
        </w:rPr>
        <w:t>Торчинської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селищної (53), </w:t>
      </w:r>
      <w:proofErr w:type="spellStart"/>
      <w:r>
        <w:rPr>
          <w:rFonts w:ascii="Times New Roman" w:hAnsi="Times New Roman"/>
          <w:sz w:val="28"/>
          <w:szCs w:val="28"/>
        </w:rPr>
        <w:t>Княгининівської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(50), </w:t>
      </w:r>
      <w:proofErr w:type="spellStart"/>
      <w:r>
        <w:rPr>
          <w:rFonts w:ascii="Times New Roman" w:hAnsi="Times New Roman"/>
          <w:sz w:val="28"/>
          <w:szCs w:val="28"/>
        </w:rPr>
        <w:t>Заборольської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(48),   </w:t>
      </w:r>
      <w:proofErr w:type="spellStart"/>
      <w:r>
        <w:rPr>
          <w:rFonts w:ascii="Times New Roman" w:hAnsi="Times New Roman"/>
          <w:sz w:val="28"/>
          <w:szCs w:val="28"/>
        </w:rPr>
        <w:t>Гіркополонківської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(47),  </w:t>
      </w:r>
      <w:proofErr w:type="spellStart"/>
      <w:r>
        <w:rPr>
          <w:rFonts w:ascii="Times New Roman" w:hAnsi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(44), </w:t>
      </w:r>
      <w:proofErr w:type="spellStart"/>
      <w:r>
        <w:rPr>
          <w:rFonts w:ascii="Times New Roman" w:hAnsi="Times New Roman"/>
          <w:sz w:val="28"/>
          <w:szCs w:val="28"/>
        </w:rPr>
        <w:t>Підгайцівської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(42) сільських рад.</w:t>
      </w:r>
    </w:p>
    <w:p w:rsidR="000968DE" w:rsidRDefault="000968DE" w:rsidP="000968DE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2019 року до райдержадміністрації надійшло 71 повторне звернення (у  2018 році - 61 повторне звернення).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0968DE" w:rsidRPr="000968DE" w:rsidRDefault="000968DE" w:rsidP="000968DE">
      <w:pPr>
        <w:ind w:firstLine="56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роботу постійно діючої комісії з питань розгляду звернень громадян  при  райдержадміністрації, яка</w:t>
      </w:r>
      <w:r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проблем. </w:t>
      </w:r>
      <w:r>
        <w:rPr>
          <w:rFonts w:ascii="Times New Roman" w:hAnsi="Times New Roman"/>
          <w:sz w:val="28"/>
          <w:szCs w:val="28"/>
        </w:rPr>
        <w:t>У 2019 році проведено 12 засідань комісії.</w:t>
      </w:r>
    </w:p>
    <w:p w:rsidR="000968DE" w:rsidRDefault="000968DE" w:rsidP="000968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плану роботи райдержадміністрації та плану роботи відділу документообігу, контролю  та по роботі із зверненнями громадян апарату   райдержадміністрації   постійно   проводяться   перевірки  дотримання </w:t>
      </w:r>
    </w:p>
    <w:p w:rsidR="000968DE" w:rsidRDefault="000968DE" w:rsidP="000968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 чинного законодавства щодо розгляду звернень в структурних підрозділах районної державної адміністрації та виконавчих комітетах селищної, сільських рад. Протягом 2019 року такі перевірки проведено у 10 структурних підрозділах райдержадміністрації, 15  сільських  та </w:t>
      </w:r>
      <w:proofErr w:type="spellStart"/>
      <w:r>
        <w:rPr>
          <w:rFonts w:ascii="Times New Roman" w:hAnsi="Times New Roman"/>
          <w:sz w:val="28"/>
          <w:szCs w:val="28"/>
        </w:rPr>
        <w:t>Торчинській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селищній радах. За результатами перевірок  підготовлено довідки  та направлено керівникам структурних  підрозділів райдержадміністрації та сільським, селищному  головам рекомендації щодо усунення виявлених недоліків. </w:t>
      </w:r>
    </w:p>
    <w:p w:rsidR="000968DE" w:rsidRDefault="000968DE" w:rsidP="00921A50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 працівниками відділу  документообігу, контролю та по роботі із зверненнями громадян апарату райдержадміністрації ведеться щоденний     моніторинг    виконання   резолюцій   керівництва   щодо  розгляду </w:t>
      </w:r>
    </w:p>
    <w:p w:rsidR="000968DE" w:rsidRDefault="000968DE" w:rsidP="000968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звернень   громадян.  </w:t>
      </w:r>
      <w:r>
        <w:rPr>
          <w:rFonts w:ascii="Times New Roman" w:hAnsi="Times New Roman"/>
          <w:spacing w:val="-2"/>
          <w:sz w:val="28"/>
          <w:szCs w:val="28"/>
        </w:rPr>
        <w:t xml:space="preserve">Відповідальним   виконавцям   завчасно   та  систематично надаються усні нагадування-попередження про закінчення строків розгляду звернень. </w:t>
      </w:r>
      <w:r>
        <w:rPr>
          <w:rFonts w:ascii="Times New Roman" w:hAnsi="Times New Roman"/>
          <w:sz w:val="28"/>
          <w:szCs w:val="28"/>
        </w:rPr>
        <w:t>Подібні заходи дають змогу утримувати стан виконавської дисципліни  з розгляду звернень громадян на належному рівні.</w:t>
      </w:r>
    </w:p>
    <w:p w:rsidR="00921A50" w:rsidRDefault="000968DE" w:rsidP="000968DE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постійно оприлюднюється   на   веб-сайті  райдержадміністрації. </w:t>
      </w:r>
    </w:p>
    <w:p w:rsidR="00921A50" w:rsidRDefault="00921A50" w:rsidP="00921A50">
      <w:pPr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968DE" w:rsidRDefault="000968DE" w:rsidP="000968DE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допомогою веб-сайту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телефонів довіри, телефонів «гарячих ліній» та «прямих телефонних ліній». Забезпечено можливість надсилання електронних звернень громадянами до райдержадміністрації. Також на веб-сайті райдержадміністрації постійно розміщуються роз’яснення та консультації з найбільш актуальних питань, що порушують громадяни у зверненнях.</w:t>
      </w:r>
    </w:p>
    <w:p w:rsidR="000968DE" w:rsidRDefault="000968DE" w:rsidP="000968DE">
      <w:pPr>
        <w:pStyle w:val="2"/>
        <w:spacing w:after="0" w:line="240" w:lineRule="auto"/>
        <w:ind w:firstLine="56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У 2019 році правову допомогу надано 15 громадянам.</w:t>
      </w:r>
    </w:p>
    <w:p w:rsidR="000968DE" w:rsidRDefault="000968DE" w:rsidP="000968DE">
      <w:pPr>
        <w:pStyle w:val="2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зменшення напруги серед населення з питань призначення, перерахунку субсидій та соціальних допомог  протягом 2019 року проведено в районі 24 виїзних прийомів громадян «мобільним соціальним офісом», працівники якого надають відповідні роз’яснення з соціальних питань. </w:t>
      </w:r>
    </w:p>
    <w:p w:rsidR="000968DE" w:rsidRDefault="000968DE" w:rsidP="000968DE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 затверджених графіків в лютому 2019   році   проведено   звітування сільських та селищного  голів, керівників структурних підрозділів райдержадміністрації з  питань  роботи   зі   зверненнями     громадян у 2018 році, за результатами проведеної роботи дано відповідні доручення (протоколи нарад  у керівника апарату райдержадміністрації від 18.02.2019 №8, 04.03.2019 №10). </w:t>
      </w:r>
    </w:p>
    <w:p w:rsidR="000968DE" w:rsidRDefault="000968DE" w:rsidP="00506600">
      <w:pPr>
        <w:ind w:firstLine="56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 метою  поліпшення роботи із  зверненнями громадян працівниками відділу документообігу, контролю та по роботі із зверненнями громадян апарату райдержадміністрації проведено семінари-навчання «Дотримання вимог Закону України «Про звернення громадян»  та Інструкції з діловодства за зверненнями громадян в органах державної    влади   і  місцевого  самоврядування,   об’єднаннях   громадян,   на підприємствах, в установах всіх форм власності, в засобах масової інформації, затвердженої постановою  Кабінету Міністрів України від 14 квітня 1997 року №348»  під час  роботи з розгляду звернень громадян» 05 березня 2019 року -  для керівників структурних підрозділів  райдержадміністрації та секретарів рад та 23  грудня 2019 року -  для керівників та діловодів структурних підрозділів райдержадміністрації. </w:t>
      </w:r>
    </w:p>
    <w:p w:rsidR="000968DE" w:rsidRDefault="000968DE" w:rsidP="000968DE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питань.</w:t>
      </w:r>
    </w:p>
    <w:p w:rsidR="00506600" w:rsidRDefault="00506600">
      <w:pPr>
        <w:rPr>
          <w:rFonts w:asciiTheme="minorHAnsi" w:hAnsiTheme="minorHAnsi"/>
        </w:rPr>
      </w:pPr>
    </w:p>
    <w:p w:rsidR="00B16FE6" w:rsidRPr="00B16FE6" w:rsidRDefault="00921A50" w:rsidP="00B16FE6">
      <w:pPr>
        <w:pStyle w:val="a3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Відділ</w:t>
      </w:r>
      <w:r w:rsidR="00B16FE6" w:rsidRPr="00B16FE6">
        <w:rPr>
          <w:rFonts w:ascii="Times New Roman" w:hAnsi="Times New Roman"/>
          <w:sz w:val="28"/>
          <w:szCs w:val="28"/>
        </w:rPr>
        <w:t xml:space="preserve"> документообігу, </w:t>
      </w:r>
    </w:p>
    <w:p w:rsidR="00B16FE6" w:rsidRPr="00B16FE6" w:rsidRDefault="00921A50" w:rsidP="00B16FE6">
      <w:pPr>
        <w:pStyle w:val="a3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16FE6" w:rsidRPr="00B16FE6">
        <w:rPr>
          <w:rFonts w:ascii="Times New Roman" w:hAnsi="Times New Roman"/>
          <w:sz w:val="28"/>
          <w:szCs w:val="28"/>
        </w:rPr>
        <w:t xml:space="preserve">контролю та по роботі із звернення  </w:t>
      </w:r>
    </w:p>
    <w:p w:rsidR="00B16FE6" w:rsidRPr="00B16FE6" w:rsidRDefault="00921A50" w:rsidP="00921A50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16FE6" w:rsidRPr="00B16FE6">
        <w:rPr>
          <w:rFonts w:ascii="Times New Roman" w:hAnsi="Times New Roman"/>
          <w:sz w:val="28"/>
          <w:szCs w:val="28"/>
        </w:rPr>
        <w:t xml:space="preserve">громадян апарату райдержадміністрації            </w:t>
      </w:r>
      <w:r w:rsidR="00B16FE6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B16FE6" w:rsidRPr="00B16FE6" w:rsidSect="00B16FE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0C11"/>
    <w:multiLevelType w:val="hybridMultilevel"/>
    <w:tmpl w:val="53E02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8"/>
    <w:rsid w:val="000968DE"/>
    <w:rsid w:val="001E3759"/>
    <w:rsid w:val="001F0CEF"/>
    <w:rsid w:val="00506600"/>
    <w:rsid w:val="00921A50"/>
    <w:rsid w:val="00B16FE6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F3A8"/>
  <w15:chartTrackingRefBased/>
  <w15:docId w15:val="{E7166AE6-DDE4-45A4-B1BD-29DF956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16FE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6FE6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B16FE6"/>
    <w:rPr>
      <w:rFonts w:ascii="Antiqua" w:eastAsia="Times New Roman" w:hAnsi="Antiqua" w:cs="Times New Roman"/>
      <w:sz w:val="26"/>
      <w:szCs w:val="20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B16F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6FE6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F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5796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СИМЧУК</cp:lastModifiedBy>
  <cp:revision>6</cp:revision>
  <cp:lastPrinted>2020-01-15T10:43:00Z</cp:lastPrinted>
  <dcterms:created xsi:type="dcterms:W3CDTF">2020-01-15T10:24:00Z</dcterms:created>
  <dcterms:modified xsi:type="dcterms:W3CDTF">2020-01-15T10:48:00Z</dcterms:modified>
</cp:coreProperties>
</file>